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D" w:rsidRDefault="000815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15CD" w:rsidRDefault="000815CD">
      <w:pPr>
        <w:pStyle w:val="ConsPlusTitle"/>
        <w:jc w:val="center"/>
      </w:pPr>
    </w:p>
    <w:p w:rsidR="000815CD" w:rsidRDefault="000815CD">
      <w:pPr>
        <w:pStyle w:val="ConsPlusTitle"/>
        <w:jc w:val="center"/>
      </w:pPr>
      <w:r>
        <w:t>ПОСТАНОВЛЕНИЕ</w:t>
      </w:r>
    </w:p>
    <w:p w:rsidR="000815CD" w:rsidRDefault="000815CD">
      <w:pPr>
        <w:pStyle w:val="ConsPlusTitle"/>
        <w:jc w:val="center"/>
      </w:pPr>
      <w:r>
        <w:t>от 30 апреля 2013 г. N 384</w:t>
      </w:r>
    </w:p>
    <w:p w:rsidR="000815CD" w:rsidRDefault="000815CD">
      <w:pPr>
        <w:pStyle w:val="ConsPlusTitle"/>
        <w:jc w:val="center"/>
      </w:pPr>
    </w:p>
    <w:p w:rsidR="000815CD" w:rsidRDefault="000815CD">
      <w:pPr>
        <w:pStyle w:val="ConsPlusTitle"/>
        <w:jc w:val="center"/>
      </w:pPr>
      <w:r>
        <w:t>О СОГЛАСОВАНИИ</w:t>
      </w:r>
    </w:p>
    <w:p w:rsidR="000815CD" w:rsidRDefault="000815CD">
      <w:pPr>
        <w:pStyle w:val="ConsPlusTitle"/>
        <w:jc w:val="center"/>
      </w:pPr>
      <w:r>
        <w:t>ФЕДЕРАЛЬНЫМ АГЕНТСТВОМ ПО РЫБОЛОВСТВУ СТРОИТЕЛЬСТВА</w:t>
      </w:r>
    </w:p>
    <w:p w:rsidR="000815CD" w:rsidRDefault="000815CD">
      <w:pPr>
        <w:pStyle w:val="ConsPlusTitle"/>
        <w:jc w:val="center"/>
      </w:pPr>
      <w:r>
        <w:t>И РЕКОНСТРУКЦИИ ОБЪЕКТОВ КАПИТАЛЬНОГО СТРОИТЕЛЬСТВА,</w:t>
      </w:r>
    </w:p>
    <w:p w:rsidR="000815CD" w:rsidRDefault="000815CD">
      <w:pPr>
        <w:pStyle w:val="ConsPlusTitle"/>
        <w:jc w:val="center"/>
      </w:pPr>
      <w:r>
        <w:t>ВНЕДРЕНИЯ НОВЫХ ТЕХНОЛОГИЧЕСКИХ ПРОЦЕССОВ И ОСУЩЕСТВЛЕНИЯ</w:t>
      </w:r>
    </w:p>
    <w:p w:rsidR="000815CD" w:rsidRDefault="000815CD">
      <w:pPr>
        <w:pStyle w:val="ConsPlusTitle"/>
        <w:jc w:val="center"/>
      </w:pPr>
      <w:r>
        <w:t xml:space="preserve">ИНОЙ ДЕЯТЕЛЬНОСТИ, ОКАЗЫВАЮЩЕЙ ВОЗДЕЙСТВИЕ </w:t>
      </w:r>
      <w:proofErr w:type="gramStart"/>
      <w:r>
        <w:t>НА</w:t>
      </w:r>
      <w:proofErr w:type="gramEnd"/>
      <w:r>
        <w:t xml:space="preserve"> ВОДНЫЕ</w:t>
      </w:r>
    </w:p>
    <w:p w:rsidR="000815CD" w:rsidRDefault="000815CD">
      <w:pPr>
        <w:pStyle w:val="ConsPlusTitle"/>
        <w:jc w:val="center"/>
      </w:pPr>
      <w:r>
        <w:t>БИОЛОГИЧЕСКИЕ РЕСУРСЫ И СРЕДУ ИХ ОБИТАНИЯ</w:t>
      </w:r>
    </w:p>
    <w:p w:rsidR="000815CD" w:rsidRDefault="000815CD">
      <w:pPr>
        <w:pStyle w:val="ConsPlusNormal"/>
        <w:jc w:val="center"/>
      </w:pPr>
    </w:p>
    <w:p w:rsidR="000815CD" w:rsidRDefault="000815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2008 г. N 569 "Об утверждении Правил согласования размещения хозяйственных и иных объектов, а также внедрения новых технологических процессов, влияющих на состояние водных биологических ресурсов и среду их обитания" (Собрание законодательства Российской Федерации, 2008, N 31, ст. 3740).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</w:t>
      </w:r>
      <w:proofErr w:type="gramStart"/>
      <w:r>
        <w:t>оплаты труда работников центрального аппарата Федерального агентства</w:t>
      </w:r>
      <w:proofErr w:type="gramEnd"/>
      <w:r>
        <w:t xml:space="preserve"> по рыболовству и его территориальных органов.</w:t>
      </w:r>
    </w:p>
    <w:p w:rsidR="000815CD" w:rsidRDefault="000815CD">
      <w:pPr>
        <w:pStyle w:val="ConsPlusNormal"/>
        <w:jc w:val="right"/>
      </w:pPr>
      <w:r>
        <w:t>Председатель Правительства</w:t>
      </w:r>
    </w:p>
    <w:p w:rsidR="000815CD" w:rsidRDefault="000815CD">
      <w:pPr>
        <w:pStyle w:val="ConsPlusNormal"/>
        <w:jc w:val="right"/>
      </w:pPr>
      <w:r>
        <w:t>Российской Федерации</w:t>
      </w:r>
    </w:p>
    <w:p w:rsidR="000815CD" w:rsidRDefault="000815CD">
      <w:pPr>
        <w:pStyle w:val="ConsPlusNormal"/>
        <w:jc w:val="right"/>
      </w:pPr>
      <w:r>
        <w:t>Д.МЕДВЕДЕВ</w:t>
      </w:r>
    </w:p>
    <w:p w:rsidR="000815CD" w:rsidRDefault="000815CD">
      <w:pPr>
        <w:pStyle w:val="ConsPlusNormal"/>
        <w:jc w:val="right"/>
      </w:pPr>
    </w:p>
    <w:p w:rsidR="000815CD" w:rsidRDefault="000815CD">
      <w:pPr>
        <w:pStyle w:val="ConsPlusNormal"/>
        <w:jc w:val="right"/>
      </w:pPr>
    </w:p>
    <w:p w:rsidR="000815CD" w:rsidRDefault="000815CD">
      <w:pPr>
        <w:pStyle w:val="ConsPlusNormal"/>
        <w:jc w:val="right"/>
      </w:pPr>
    </w:p>
    <w:p w:rsidR="000815CD" w:rsidRDefault="000815CD">
      <w:pPr>
        <w:pStyle w:val="ConsPlusNormal"/>
        <w:jc w:val="right"/>
        <w:outlineLvl w:val="0"/>
      </w:pPr>
      <w:r>
        <w:t>Утверждены</w:t>
      </w:r>
    </w:p>
    <w:p w:rsidR="000815CD" w:rsidRDefault="000815CD">
      <w:pPr>
        <w:pStyle w:val="ConsPlusNormal"/>
        <w:jc w:val="right"/>
      </w:pPr>
      <w:r>
        <w:t>постановлением Правительства</w:t>
      </w:r>
    </w:p>
    <w:p w:rsidR="000815CD" w:rsidRDefault="000815CD">
      <w:pPr>
        <w:pStyle w:val="ConsPlusNormal"/>
        <w:jc w:val="right"/>
      </w:pPr>
      <w:r>
        <w:t>Российской Федерации</w:t>
      </w:r>
    </w:p>
    <w:p w:rsidR="000815CD" w:rsidRDefault="000815CD">
      <w:pPr>
        <w:pStyle w:val="ConsPlusNormal"/>
        <w:jc w:val="right"/>
      </w:pPr>
      <w:r>
        <w:t>от 30 апреля 2013 г. N 384</w:t>
      </w:r>
    </w:p>
    <w:p w:rsidR="000815CD" w:rsidRDefault="000815CD">
      <w:pPr>
        <w:pStyle w:val="ConsPlusTitle"/>
        <w:jc w:val="center"/>
      </w:pPr>
      <w:bookmarkStart w:id="0" w:name="P31"/>
      <w:bookmarkStart w:id="1" w:name="_GoBack"/>
      <w:bookmarkEnd w:id="0"/>
      <w:bookmarkEnd w:id="1"/>
      <w:r>
        <w:t>ПРАВИЛА</w:t>
      </w:r>
    </w:p>
    <w:p w:rsidR="000815CD" w:rsidRDefault="000815CD">
      <w:pPr>
        <w:pStyle w:val="ConsPlusTitle"/>
        <w:jc w:val="center"/>
      </w:pPr>
      <w:r>
        <w:t>СОГЛАСОВАНИЯ ФЕДЕРАЛЬНЫМ АГЕНТСТВОМ ПО РЫБОЛОВСТВУ</w:t>
      </w:r>
    </w:p>
    <w:p w:rsidR="000815CD" w:rsidRDefault="000815CD">
      <w:pPr>
        <w:pStyle w:val="ConsPlusTitle"/>
        <w:jc w:val="center"/>
      </w:pPr>
      <w:r>
        <w:t>СТРОИТЕЛЬСТВА И РЕКОНСТРУКЦИИ ОБЪЕКТОВ КАПИТАЛЬНОГО</w:t>
      </w:r>
    </w:p>
    <w:p w:rsidR="000815CD" w:rsidRDefault="000815CD">
      <w:pPr>
        <w:pStyle w:val="ConsPlusTitle"/>
        <w:jc w:val="center"/>
      </w:pPr>
      <w:r>
        <w:t>СТРОИТЕЛЬСТВА, ВНЕДРЕНИЯ НОВЫХ ТЕХНОЛОГИЧЕСКИХ ПРОЦЕССОВ</w:t>
      </w:r>
    </w:p>
    <w:p w:rsidR="000815CD" w:rsidRDefault="000815CD">
      <w:pPr>
        <w:pStyle w:val="ConsPlusTitle"/>
        <w:jc w:val="center"/>
      </w:pPr>
      <w:r>
        <w:t>И ОСУЩЕСТВЛЕНИЯ ИНОЙ ДЕЯТЕЛЬНОСТИ, ОКАЗЫВАЮЩЕЙ ВОЗДЕЙСТВИЕ</w:t>
      </w:r>
    </w:p>
    <w:p w:rsidR="000815CD" w:rsidRDefault="000815CD">
      <w:pPr>
        <w:pStyle w:val="ConsPlusTitle"/>
        <w:jc w:val="center"/>
      </w:pPr>
      <w:r>
        <w:t>НА ВОДНЫЕ БИОЛОГИЧЕСКИЕ РЕСУРСЫ И СРЕДУ ИХ ОБИТАНИЯ</w:t>
      </w:r>
    </w:p>
    <w:p w:rsidR="000815CD" w:rsidRDefault="000815CD">
      <w:pPr>
        <w:pStyle w:val="ConsPlusNormal"/>
        <w:jc w:val="center"/>
      </w:pPr>
    </w:p>
    <w:p w:rsidR="000815CD" w:rsidRDefault="000815CD">
      <w:pPr>
        <w:pStyle w:val="ConsPlusNormal"/>
        <w:ind w:firstLine="540"/>
        <w:jc w:val="both"/>
      </w:pPr>
      <w:r>
        <w:t>1. Настоящие Правила устанавливают порядок согласования Федеральным агентством по рыболовству (его территориальными органами)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- иная деятельность).</w:t>
      </w:r>
    </w:p>
    <w:p w:rsidR="000815CD" w:rsidRDefault="000815CD">
      <w:pPr>
        <w:pStyle w:val="ConsPlusNormal"/>
        <w:spacing w:before="220"/>
        <w:ind w:firstLine="540"/>
        <w:jc w:val="both"/>
      </w:pPr>
      <w:bookmarkStart w:id="2" w:name="P39"/>
      <w:bookmarkEnd w:id="2"/>
      <w:r>
        <w:t>2. Федеральное агентство по рыболовству осуществляет согласование: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а) 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является объектом государственной экологической экспертизы;</w:t>
      </w:r>
    </w:p>
    <w:p w:rsidR="000815CD" w:rsidRDefault="000815CD">
      <w:pPr>
        <w:pStyle w:val="ConsPlusNormal"/>
        <w:spacing w:before="220"/>
        <w:ind w:firstLine="540"/>
        <w:jc w:val="both"/>
      </w:pPr>
      <w:proofErr w:type="gramStart"/>
      <w:r>
        <w:lastRenderedPageBreak/>
        <w:t>б) внедрения новых технологических процессов и осуществления иной деятельности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случае внедрения указанных процессов и осуществления иной деятельности на территории двух и более субъектов Российской Федерации и в трансграничных водных объектах.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3. Территориальные органы Федерального агентства по рыболовству осуществляют согласование: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а) 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б) внедрения новых технологических процессов и осуществления иной деятельности - в случае внедрения указанных процессов и осуществления иной деятельности на территории одного субъекта Российской Федерации.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4. Юридические и физические лица, в том числе индивидуальные предприниматели (далее - заявители), для согласования строительства и реконструкции объектов капитального строительства, внедрения новых технологических процессов и осуществления иной деятельности представляют в Федеральное агентство по рыболовству (его территориальные органы) заявку о согласовании (далее - заявка), в которой указывают сведения: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а) о заявителе: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юридического лица, его организационно-правовая форма и место нахождения;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фамилия, имя, отчество и место жительства физического лица (индивидуального предпринимателя);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б) о документации, прилагаемой к заявке.</w:t>
      </w:r>
    </w:p>
    <w:p w:rsidR="000815CD" w:rsidRDefault="000815C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К заявке прилагается следующая документация:</w:t>
      </w:r>
    </w:p>
    <w:p w:rsidR="000815CD" w:rsidRDefault="000815CD">
      <w:pPr>
        <w:pStyle w:val="ConsPlusNormal"/>
        <w:spacing w:before="220"/>
        <w:ind w:firstLine="540"/>
        <w:jc w:val="both"/>
      </w:pPr>
      <w:proofErr w:type="gramStart"/>
      <w:r>
        <w:t xml:space="preserve">а) при согласовании строительства и реконструкции объектов капитального строительства в соответствии с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2" w:history="1">
        <w:r>
          <w:rPr>
            <w:color w:val="0000FF"/>
          </w:rPr>
          <w:t>3</w:t>
        </w:r>
      </w:hyperlink>
      <w:r>
        <w:t xml:space="preserve"> настоящих Правил - копия разделов проектной документации, предусмотренной </w:t>
      </w:r>
      <w:hyperlink r:id="rId7" w:history="1">
        <w:r>
          <w:rPr>
            <w:color w:val="0000FF"/>
          </w:rPr>
          <w:t>пунктами 10</w:t>
        </w:r>
      </w:hyperlink>
      <w:r>
        <w:t xml:space="preserve">, </w:t>
      </w:r>
      <w:hyperlink r:id="rId8" w:history="1">
        <w:r>
          <w:rPr>
            <w:color w:val="0000FF"/>
          </w:rPr>
          <w:t>12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 - </w:t>
      </w:r>
      <w:hyperlink r:id="rId12" w:history="1">
        <w:r>
          <w:rPr>
            <w:color w:val="0000FF"/>
          </w:rPr>
          <w:t>25</w:t>
        </w:r>
      </w:hyperlink>
      <w:r>
        <w:t xml:space="preserve"> (для объектов капитального строительства производственного и непроизводственного назначения, за исключением линейных объектов) и </w:t>
      </w:r>
      <w:hyperlink r:id="rId13" w:history="1">
        <w:r>
          <w:rPr>
            <w:color w:val="0000FF"/>
          </w:rPr>
          <w:t>пунктами 34</w:t>
        </w:r>
      </w:hyperlink>
      <w:r>
        <w:t xml:space="preserve"> - </w:t>
      </w:r>
      <w:hyperlink r:id="rId14" w:history="1">
        <w:r>
          <w:rPr>
            <w:color w:val="0000FF"/>
          </w:rPr>
          <w:t>40</w:t>
        </w:r>
      </w:hyperlink>
      <w:r>
        <w:t xml:space="preserve">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87;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proofErr w:type="gramStart"/>
      <w:r>
        <w:t xml:space="preserve">б) при согласовании внедрения новых технологических процессов и осуществления иной деятельности в соответствии с </w:t>
      </w:r>
      <w:hyperlink w:anchor="P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2" w:history="1">
        <w:r>
          <w:rPr>
            <w:color w:val="0000FF"/>
          </w:rPr>
          <w:t>3</w:t>
        </w:r>
      </w:hyperlink>
      <w:r>
        <w:t xml:space="preserve"> настоящих Правил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обитания.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Заявка и прилагаемая к ней документация, указанная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 (далее - документация), представляются заявителем в Федеральное агентство по рыболовству (его территориальные органы) непосредственно либо направляются почтовым отправлением с описью вложения или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 систему "Единый портал государственных и муниципальных услуг (функций</w:t>
      </w:r>
      <w:proofErr w:type="gramEnd"/>
      <w:r>
        <w:t>)".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Форма заявки, направляемой в электронном виде, и порядок ее подачи устанавливаются Министерством сельского хозяйства Российской Федерации.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7. Заявка и документация, поступившие в Федеральное агентство по рыболовству (его территориальные органы), регистрируются в день их поступления.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Федеральное агентство по рыболовству (его территориальные органы) рассматривает заявку и документацию и принимает решение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 (далее - деятельность) в срок, не превышающий 30 календарных дней со дня получения Федеральным агентством по рыболовству (его территориальными органами) заявки и документации.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r>
        <w:t>9. Решение о согласовании (об отказе в согласовании) деятельности оформляется в виде заключения, которое подписывается руководителем или уполномоченным заместителем руководителя Федерального агентства по рыболовству (его территориального органа) и содержит следующие сведения: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а) краткое описание деятельности и характеристика ее воздействия на водные биологические ресурсы и среду их обитания;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б) меры по сохранению водных биологических ресурсов и среды их обитания, планируемые в соответствии с документацией;</w:t>
      </w:r>
    </w:p>
    <w:p w:rsidR="000815CD" w:rsidRDefault="000815CD">
      <w:pPr>
        <w:pStyle w:val="ConsPlusNormal"/>
        <w:spacing w:before="220"/>
        <w:ind w:firstLine="540"/>
        <w:jc w:val="both"/>
      </w:pPr>
      <w:proofErr w:type="gramStart"/>
      <w:r>
        <w:t xml:space="preserve">в) условия и ограничения, необходимые для предупреждения или снижения негативного воздействия деятельности на водные биологические ресурсы и среду их обитания (условия забора воды и отведения сточных вод, условия работ в водоохранной и рыбоохранной зонах, прибрежной защитной полосе водного объекта и </w:t>
      </w:r>
      <w:proofErr w:type="spellStart"/>
      <w:r>
        <w:t>рыбохозяйственной</w:t>
      </w:r>
      <w:proofErr w:type="spellEnd"/>
      <w:r>
        <w:t xml:space="preserve"> заповедной зоне, ограничения по срокам и способам производства работ на акватории и другие условия);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r>
        <w:t>г) выводы о допустимости влияния деятельности на состояние водных биологических ресурсов и среду их обитания;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д) решение о согласовании (об отказе в согласовании) осуществления деятельности;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е) замечания и рекомендации по доработке документации (в случае необходимости ее доработки в части планируемых мер по сохранению водных биологических ресурсов и среды их обитания).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Решение о согласовании (об отказе в согласовании) осуществления деятельности доводится до заявителя в той форме, в которой были поданы заявка и документация (почтовым отправлением или в виде электронного документа, подписанного усиленной квалифицированной электронной подписью уполномоченного должностного лица Федерального агентства по рыболовству (его территориального органа).</w:t>
      </w:r>
      <w:proofErr w:type="gramEnd"/>
    </w:p>
    <w:p w:rsidR="000815CD" w:rsidRDefault="000815CD">
      <w:pPr>
        <w:pStyle w:val="ConsPlusNormal"/>
        <w:spacing w:before="220"/>
        <w:ind w:firstLine="540"/>
        <w:jc w:val="both"/>
      </w:pPr>
      <w:r>
        <w:t>11. Решение Федерального агентства по рыболовству (его территориального органа) об отказе в согласовании осуществления деятельности должно содержать основания для отказа.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12. Основаниями для отказа в согласовании осуществления деятельности являются: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а) представление в Федеральное агентство по рыболовству (его территориальные органы) не в полном объеме документации;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 xml:space="preserve">б) несоответствие документации требованиям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о рыболовстве и сохранении водных биологических ресурсов, водного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, а также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 о сохранении водных биологических ресурсов и среды их обитания.</w:t>
      </w:r>
    </w:p>
    <w:p w:rsidR="000815CD" w:rsidRDefault="000815CD">
      <w:pPr>
        <w:pStyle w:val="ConsPlusNormal"/>
        <w:spacing w:before="220"/>
        <w:ind w:firstLine="540"/>
        <w:jc w:val="both"/>
      </w:pPr>
      <w:r>
        <w:t>13. В случае отказа в согласовании деятельности заявители могут повторно представить заявку и документацию в Федеральное агентство по рыболовству (его территориальные органы) при условии доработки документации с учетом замечаний и рекомендаций, предусмотренных в решении об отказе в согласовании осуществления деятельности.</w:t>
      </w:r>
    </w:p>
    <w:p w:rsidR="000815CD" w:rsidRDefault="000815CD">
      <w:pPr>
        <w:pStyle w:val="ConsPlusNormal"/>
        <w:ind w:firstLine="540"/>
        <w:jc w:val="both"/>
      </w:pPr>
    </w:p>
    <w:p w:rsidR="000815CD" w:rsidRDefault="000815CD">
      <w:pPr>
        <w:pStyle w:val="ConsPlusNormal"/>
        <w:ind w:firstLine="540"/>
        <w:jc w:val="both"/>
      </w:pPr>
    </w:p>
    <w:p w:rsidR="000815CD" w:rsidRDefault="00081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7B4" w:rsidRDefault="009947B4"/>
    <w:sectPr w:rsidR="009947B4" w:rsidSect="000815C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D"/>
    <w:rsid w:val="000815CD"/>
    <w:rsid w:val="009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572118F145FC10BD7870E6C4F8B3D2E7AD6DEC9DCECC50E09221226393070BB3B35B53844634DFBa7T8Q" TargetMode="External"/><Relationship Id="rId13" Type="http://schemas.openxmlformats.org/officeDocument/2006/relationships/hyperlink" Target="consultantplus://offline/ref=C28D1391FE8CE895304DA641168E9E221572118F145FC10BD7870E6C4F8B3D2E7AD6DEC9DCECC10B01221226393070BB3B35B53844634DFBa7T8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572118F145FC10BD7870E6C4F8B3D2E7AD6DEC9DCECC50D04221226393070BB3B35B53844634DFBa7T8Q" TargetMode="External"/><Relationship Id="rId12" Type="http://schemas.openxmlformats.org/officeDocument/2006/relationships/hyperlink" Target="consultantplus://offline/ref=C28D1391FE8CE895304DA641168E9E221572118F145FC10BD7870E6C4F8B3D2E7AD6DEC9DCECC60D06221226393070BB3B35B53844634DFBa7T8Q" TargetMode="External"/><Relationship Id="rId17" Type="http://schemas.openxmlformats.org/officeDocument/2006/relationships/hyperlink" Target="consultantplus://offline/ref=C28D1391FE8CE895304DA641168E9E22157310881D58C10BD7870E6C4F8B3D2E68D686C5DDEEDB08023744777Ca6T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8D1391FE8CE895304DA641168E9E22147B138B1E5FC10BD7870E6C4F8B3D2E68D686C5DDEEDB08023744777Ca6T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D1391FE8CE895304DA641168E9E2210731F8C15529C01DFDE026E4884622B7DC7DEC9DEF2C40B1E2B4676a7T5Q" TargetMode="External"/><Relationship Id="rId11" Type="http://schemas.openxmlformats.org/officeDocument/2006/relationships/hyperlink" Target="consultantplus://offline/ref=C28D1391FE8CE895304DA641168E9E221572118F145FC10BD7870E6C4F8B3D2E7AD6DEC9DCECC70100221226393070BB3B35B53844634DFBa7T8Q" TargetMode="External"/><Relationship Id="rId5" Type="http://schemas.openxmlformats.org/officeDocument/2006/relationships/hyperlink" Target="consultantplus://offline/ref=C28D1391FE8CE895304DA641168E9E22147A15891958C10BD7870E6C4F8B3D2E7AD6DEC9DCECC10A05221226393070BB3B35B53844634DFBa7T8Q" TargetMode="External"/><Relationship Id="rId15" Type="http://schemas.openxmlformats.org/officeDocument/2006/relationships/hyperlink" Target="consultantplus://offline/ref=C28D1391FE8CE895304DA641168E9E22147A15891958C10BD7870E6C4F8B3D2E68D686C5DDEEDB08023744777Ca6TDQ" TargetMode="External"/><Relationship Id="rId10" Type="http://schemas.openxmlformats.org/officeDocument/2006/relationships/hyperlink" Target="consultantplus://offline/ref=C28D1391FE8CE895304DA641168E9E221572118F145FC10BD7870E6C4F8B3D2E7AD6DEC9DCECC70903221226393070BB3B35B53844634DFBa7T8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D1391FE8CE895304DA641168E9E221572118F145FC10BD7870E6C4F8B3D2E7AD6DEC9DCECC40100221226393070BB3B35B53844634DFBa7T8Q" TargetMode="External"/><Relationship Id="rId14" Type="http://schemas.openxmlformats.org/officeDocument/2006/relationships/hyperlink" Target="consultantplus://offline/ref=C28D1391FE8CE895304DA641168E9E221572118F145FC10BD7870E6C4F8B3D2E7AD6DEC9DCECC00000221226393070BB3B35B53844634DFBa7T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1722</Words>
  <Characters>9816</Characters>
  <Application>Microsoft Office Word</Application>
  <DocSecurity>0</DocSecurity>
  <Lines>81</Lines>
  <Paragraphs>23</Paragraphs>
  <ScaleCrop>false</ScaleCrop>
  <Company>Минприроды УР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Евгения Ивановна</dc:creator>
  <cp:lastModifiedBy>Торопова Евгения Ивановна</cp:lastModifiedBy>
  <cp:revision>1</cp:revision>
  <dcterms:created xsi:type="dcterms:W3CDTF">2018-12-12T16:19:00Z</dcterms:created>
  <dcterms:modified xsi:type="dcterms:W3CDTF">2018-12-12T16:21:00Z</dcterms:modified>
</cp:coreProperties>
</file>