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A" w:rsidRDefault="0089050A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89050A" w:rsidRDefault="00890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50A" w:rsidRDefault="0089050A">
      <w:pPr>
        <w:pStyle w:val="ConsPlusNormal"/>
        <w:jc w:val="center"/>
      </w:pPr>
    </w:p>
    <w:p w:rsidR="0089050A" w:rsidRDefault="0089050A">
      <w:pPr>
        <w:pStyle w:val="ConsPlusTitle"/>
        <w:jc w:val="center"/>
      </w:pPr>
      <w:r>
        <w:t>МИНИСТЕРСТВО ПРИРОДНЫХ РЕСУРСОВ И ЭКОЛОГИИ</w:t>
      </w:r>
    </w:p>
    <w:p w:rsidR="0089050A" w:rsidRDefault="0089050A">
      <w:pPr>
        <w:pStyle w:val="ConsPlusTitle"/>
        <w:jc w:val="center"/>
      </w:pPr>
      <w:r>
        <w:t>РОССИЙСКОЙ ФЕДЕРАЦИИ</w:t>
      </w:r>
    </w:p>
    <w:p w:rsidR="0089050A" w:rsidRDefault="0089050A">
      <w:pPr>
        <w:pStyle w:val="ConsPlusTitle"/>
        <w:jc w:val="center"/>
      </w:pPr>
    </w:p>
    <w:p w:rsidR="0089050A" w:rsidRDefault="0089050A">
      <w:pPr>
        <w:pStyle w:val="ConsPlusTitle"/>
        <w:jc w:val="center"/>
      </w:pPr>
      <w:r>
        <w:t>ПРИКАЗ</w:t>
      </w:r>
    </w:p>
    <w:p w:rsidR="0089050A" w:rsidRDefault="0089050A">
      <w:pPr>
        <w:pStyle w:val="ConsPlusTitle"/>
        <w:jc w:val="center"/>
      </w:pPr>
      <w:r>
        <w:t>от 9 ноября 2020 г. N 903</w:t>
      </w:r>
    </w:p>
    <w:p w:rsidR="0089050A" w:rsidRDefault="0089050A">
      <w:pPr>
        <w:pStyle w:val="ConsPlusTitle"/>
        <w:jc w:val="center"/>
      </w:pPr>
    </w:p>
    <w:p w:rsidR="0089050A" w:rsidRDefault="0089050A">
      <w:pPr>
        <w:pStyle w:val="ConsPlusTitle"/>
        <w:jc w:val="center"/>
      </w:pPr>
      <w:r>
        <w:t>ОБ УТВЕРЖДЕНИИ ПОРЯДКА</w:t>
      </w:r>
    </w:p>
    <w:p w:rsidR="0089050A" w:rsidRDefault="0089050A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89050A" w:rsidRDefault="0089050A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89050A" w:rsidRDefault="0089050A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89050A" w:rsidRDefault="0089050A">
      <w:pPr>
        <w:pStyle w:val="ConsPlusTitle"/>
        <w:jc w:val="center"/>
      </w:pPr>
      <w:r>
        <w:t>ВОД, ИХ КАЧЕСТВА</w:t>
      </w:r>
    </w:p>
    <w:p w:rsidR="0089050A" w:rsidRDefault="0089050A">
      <w:pPr>
        <w:pStyle w:val="ConsPlusNormal"/>
        <w:jc w:val="center"/>
      </w:pPr>
    </w:p>
    <w:p w:rsidR="0089050A" w:rsidRDefault="008905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89050A" w:rsidRDefault="0089050A">
      <w:pPr>
        <w:pStyle w:val="ConsPlusNormal"/>
        <w:ind w:firstLine="540"/>
        <w:jc w:val="both"/>
      </w:pPr>
    </w:p>
    <w:p w:rsidR="0089050A" w:rsidRDefault="0089050A">
      <w:pPr>
        <w:pStyle w:val="ConsPlusNormal"/>
        <w:jc w:val="right"/>
      </w:pPr>
      <w:r>
        <w:t>Министр</w:t>
      </w:r>
    </w:p>
    <w:p w:rsidR="0089050A" w:rsidRDefault="0089050A">
      <w:pPr>
        <w:pStyle w:val="ConsPlusNormal"/>
        <w:jc w:val="right"/>
      </w:pPr>
      <w:r>
        <w:t>Д.Н.КОБЫЛКИН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0"/>
      </w:pPr>
      <w:r>
        <w:t>Утвержден</w:t>
      </w:r>
    </w:p>
    <w:p w:rsidR="0089050A" w:rsidRDefault="0089050A">
      <w:pPr>
        <w:pStyle w:val="ConsPlusNormal"/>
        <w:jc w:val="right"/>
      </w:pPr>
      <w:r>
        <w:t>приказом Минприроды России</w:t>
      </w:r>
    </w:p>
    <w:p w:rsidR="0089050A" w:rsidRDefault="0089050A">
      <w:pPr>
        <w:pStyle w:val="ConsPlusNormal"/>
        <w:jc w:val="right"/>
      </w:pPr>
      <w:r>
        <w:t>от 09.11.2020 N 903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Title"/>
        <w:jc w:val="center"/>
      </w:pPr>
      <w:bookmarkStart w:id="0" w:name="P31"/>
      <w:bookmarkEnd w:id="0"/>
      <w:r>
        <w:t>ПОРЯДОК</w:t>
      </w:r>
    </w:p>
    <w:p w:rsidR="0089050A" w:rsidRDefault="0089050A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89050A" w:rsidRDefault="0089050A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89050A" w:rsidRDefault="0089050A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89050A" w:rsidRDefault="0089050A">
      <w:pPr>
        <w:pStyle w:val="ConsPlusTitle"/>
        <w:jc w:val="center"/>
      </w:pPr>
      <w:r>
        <w:t>ВОД, ИХ КАЧЕСТВА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</w:t>
      </w:r>
      <w:proofErr w:type="gramEnd"/>
      <w:r>
        <w:t xml:space="preserve"> сведений такого учета в территориальные органы Федерального агентства водных ресурсов.</w:t>
      </w:r>
    </w:p>
    <w:p w:rsidR="0089050A" w:rsidRDefault="0089050A" w:rsidP="001B44DA">
      <w:pPr>
        <w:pStyle w:val="ConsPlusNormal"/>
        <w:spacing w:before="120"/>
        <w:ind w:firstLine="539"/>
        <w:jc w:val="both"/>
      </w:pPr>
      <w:r>
        <w:t>--------------------------------</w:t>
      </w:r>
    </w:p>
    <w:p w:rsidR="0089050A" w:rsidRDefault="0089050A" w:rsidP="001B44DA">
      <w:pPr>
        <w:pStyle w:val="ConsPlusNormal"/>
        <w:spacing w:before="120"/>
        <w:ind w:firstLine="539"/>
        <w:jc w:val="both"/>
      </w:pPr>
      <w:r>
        <w:t>&lt;1&gt; Собрание законодательства Российской Федерации, 2007, N 16, ст. 1921; 2014, N 18, ст. 2201.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>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  <w:proofErr w:type="gramEnd"/>
    </w:p>
    <w:p w:rsidR="0089050A" w:rsidRDefault="0089050A">
      <w:pPr>
        <w:pStyle w:val="ConsPlusNormal"/>
        <w:spacing w:before="24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  <w:proofErr w:type="gramEnd"/>
    </w:p>
    <w:p w:rsidR="0089050A" w:rsidRDefault="0089050A">
      <w:pPr>
        <w:pStyle w:val="ConsPlusNormal"/>
        <w:spacing w:before="24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</w:t>
      </w:r>
      <w:r>
        <w:lastRenderedPageBreak/>
        <w:t xml:space="preserve">за 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  <w:proofErr w:type="gramEnd"/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 xml:space="preserve">Если учет вод </w:t>
      </w:r>
      <w:proofErr w:type="spellStart"/>
      <w:r>
        <w:t>существляется</w:t>
      </w:r>
      <w:proofErr w:type="spellEnd"/>
      <w:r>
        <w:t xml:space="preserve">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</w:t>
      </w:r>
      <w:proofErr w:type="spellStart"/>
      <w:r>
        <w:t>кВт·ч</w:t>
      </w:r>
      <w:proofErr w:type="spellEnd"/>
      <w:r>
        <w:t xml:space="preserve">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  <w:proofErr w:type="gramEnd"/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lastRenderedPageBreak/>
        <w:t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 xml:space="preserve">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дренажных, вод.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</w:t>
      </w:r>
      <w:proofErr w:type="gramStart"/>
      <w:r>
        <w:t>объема</w:t>
      </w:r>
      <w:proofErr w:type="gramEnd"/>
      <w:r>
        <w:t xml:space="preserve">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</w:t>
      </w:r>
      <w:proofErr w:type="gramStart"/>
      <w:r>
        <w:t>объема</w:t>
      </w:r>
      <w:proofErr w:type="gramEnd"/>
      <w:r>
        <w:t xml:space="preserve"> сброшенных за отчетный период сточных, в том числе дренажных, вод.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</w:t>
      </w:r>
      <w:proofErr w:type="gramStart"/>
      <w:r>
        <w:t>аммоний-иона</w:t>
      </w:r>
      <w:proofErr w:type="gramEnd"/>
      <w:r>
        <w:t xml:space="preserve"> - в тоннах с точностью до трех знаков после запятой.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7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ind w:firstLine="540"/>
        <w:jc w:val="both"/>
      </w:pPr>
      <w:r>
        <w:t xml:space="preserve">24. </w:t>
      </w:r>
      <w:proofErr w:type="gramStart"/>
      <w:r>
        <w:t>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</w:t>
      </w:r>
      <w:r>
        <w:lastRenderedPageBreak/>
        <w:t xml:space="preserve">- </w:t>
      </w:r>
      <w:hyperlink w:anchor="P537" w:history="1">
        <w:r>
          <w:rPr>
            <w:color w:val="0000FF"/>
          </w:rPr>
          <w:t>3.3</w:t>
        </w:r>
      </w:hyperlink>
      <w:r>
        <w:t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</w:t>
      </w:r>
      <w:proofErr w:type="gramEnd"/>
      <w:r>
        <w:t xml:space="preserve">, следующего за отчетным кварталом на бумажном носителе с реквизитами и </w:t>
      </w:r>
      <w:proofErr w:type="gramStart"/>
      <w:r>
        <w:t>заверенные</w:t>
      </w:r>
      <w:proofErr w:type="gramEnd"/>
      <w:r>
        <w:t xml:space="preserve">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&lt;3&gt;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89050A" w:rsidRDefault="0089050A">
      <w:pPr>
        <w:pStyle w:val="ConsPlusNormal"/>
        <w:spacing w:before="24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89050A" w:rsidRDefault="0089050A">
      <w:pPr>
        <w:pStyle w:val="ConsPlusNormal"/>
        <w:jc w:val="both"/>
      </w:pPr>
      <w:bookmarkStart w:id="2" w:name="_GoBack"/>
      <w:bookmarkEnd w:id="2"/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1"/>
      </w:pPr>
      <w:r>
        <w:t>Приложение</w:t>
      </w:r>
    </w:p>
    <w:p w:rsidR="0089050A" w:rsidRDefault="0089050A">
      <w:pPr>
        <w:pStyle w:val="ConsPlusNormal"/>
        <w:jc w:val="right"/>
      </w:pPr>
      <w:r>
        <w:t>к Порядку ведения собственниками</w:t>
      </w:r>
    </w:p>
    <w:p w:rsidR="0089050A" w:rsidRDefault="0089050A">
      <w:pPr>
        <w:pStyle w:val="ConsPlusNormal"/>
        <w:jc w:val="right"/>
      </w:pPr>
      <w:r>
        <w:t>водных объектов и водопользователями</w:t>
      </w:r>
    </w:p>
    <w:p w:rsidR="0089050A" w:rsidRDefault="0089050A">
      <w:pPr>
        <w:pStyle w:val="ConsPlusNormal"/>
        <w:jc w:val="right"/>
      </w:pPr>
      <w:r>
        <w:t>учета объема забора (изъятия)</w:t>
      </w:r>
    </w:p>
    <w:p w:rsidR="0089050A" w:rsidRDefault="0089050A">
      <w:pPr>
        <w:pStyle w:val="ConsPlusNormal"/>
        <w:jc w:val="right"/>
      </w:pPr>
      <w:r>
        <w:t>водных ресурсов из водных объектов</w:t>
      </w:r>
    </w:p>
    <w:p w:rsidR="0089050A" w:rsidRDefault="0089050A">
      <w:pPr>
        <w:pStyle w:val="ConsPlusNormal"/>
        <w:jc w:val="right"/>
      </w:pPr>
      <w:r>
        <w:t xml:space="preserve">и объема сброса </w:t>
      </w:r>
      <w:proofErr w:type="gramStart"/>
      <w:r>
        <w:t>сточных</w:t>
      </w:r>
      <w:proofErr w:type="gramEnd"/>
      <w:r>
        <w:t>, в том числе</w:t>
      </w:r>
    </w:p>
    <w:p w:rsidR="0089050A" w:rsidRDefault="0089050A">
      <w:pPr>
        <w:pStyle w:val="ConsPlusNormal"/>
        <w:jc w:val="right"/>
      </w:pPr>
      <w:r>
        <w:t>дренажных, вод, их качества,</w:t>
      </w:r>
    </w:p>
    <w:p w:rsidR="0089050A" w:rsidRDefault="0089050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9050A" w:rsidRDefault="0089050A">
      <w:pPr>
        <w:pStyle w:val="ConsPlusNormal"/>
        <w:jc w:val="right"/>
      </w:pPr>
      <w:r>
        <w:t>Минприроды России</w:t>
      </w:r>
    </w:p>
    <w:p w:rsidR="0089050A" w:rsidRDefault="0089050A">
      <w:pPr>
        <w:pStyle w:val="ConsPlusNormal"/>
        <w:jc w:val="right"/>
      </w:pPr>
      <w:r>
        <w:t>от 09.11.2020 N 903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</w:pPr>
      <w:r>
        <w:t>ФОРМЫ ВЕДЕНИЯ</w:t>
      </w:r>
    </w:p>
    <w:p w:rsidR="0089050A" w:rsidRDefault="0089050A">
      <w:pPr>
        <w:pStyle w:val="ConsPlusNormal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89050A" w:rsidRDefault="0089050A">
      <w:pPr>
        <w:pStyle w:val="ConsPlusNormal"/>
        <w:jc w:val="center"/>
      </w:pPr>
      <w:r>
        <w:t>ОБЪЕКТОВ И ОБЪЕМА СБРОСА СТОЧНЫХ, В ТОМ ЧИСЛЕ</w:t>
      </w:r>
    </w:p>
    <w:p w:rsidR="0089050A" w:rsidRDefault="0089050A">
      <w:pPr>
        <w:pStyle w:val="ConsPlusNormal"/>
        <w:jc w:val="center"/>
      </w:pPr>
      <w:r>
        <w:t>ДРЕНАЖНЫХ, ВОД, ИХ КАЧЕСТВА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(таблица)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89050A" w:rsidRDefault="0089050A">
      <w:pPr>
        <w:pStyle w:val="ConsPlusNormal"/>
        <w:jc w:val="center"/>
      </w:pPr>
      <w:r>
        <w:t>(изъятия) водных ресурсов из водных объектов и объема</w:t>
      </w:r>
    </w:p>
    <w:p w:rsidR="0089050A" w:rsidRDefault="0089050A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 xml:space="preserve">Сведения, полученные в результате учета объема забора (изъятия) водных ресурсов из водных объектов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 xml:space="preserve">Сведения, полученные в результате учета объема сброса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89050A">
        <w:tc>
          <w:tcPr>
            <w:tcW w:w="7710" w:type="dxa"/>
          </w:tcPr>
          <w:p w:rsidR="0089050A" w:rsidRDefault="0089050A">
            <w:pPr>
              <w:pStyle w:val="ConsPlusNormal"/>
              <w:jc w:val="both"/>
            </w:pPr>
            <w:r>
              <w:t xml:space="preserve">Сведения, полученные в результате учета качества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1.1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05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bookmarkStart w:id="3" w:name="P136"/>
            <w:bookmarkEnd w:id="3"/>
            <w:r>
              <w:t>Журнал учета водопотребления средствами измерений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>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 xml:space="preserve">(количество воды, используемой в системах оборотного водоснабжения, в системах </w:t>
            </w:r>
            <w:r>
              <w:lastRenderedPageBreak/>
              <w:t>повторного водоснабжения)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1.2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</w:pPr>
      <w:bookmarkStart w:id="4" w:name="P154"/>
      <w:bookmarkEnd w:id="4"/>
      <w:r>
        <w:t>Журнал учета водопотребления средствами измерений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131"/>
        <w:gridCol w:w="1701"/>
        <w:gridCol w:w="1247"/>
        <w:gridCol w:w="1701"/>
      </w:tblGrid>
      <w:tr w:rsidR="0089050A">
        <w:tc>
          <w:tcPr>
            <w:tcW w:w="2261" w:type="dxa"/>
          </w:tcPr>
          <w:p w:rsidR="0089050A" w:rsidRDefault="0089050A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89050A" w:rsidRDefault="0089050A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89050A" w:rsidRDefault="0089050A">
            <w:pPr>
              <w:pStyle w:val="ConsPlusNormal"/>
              <w:jc w:val="center"/>
            </w:pPr>
            <w:r>
              <w:t xml:space="preserve">Время работы измерительного прибора,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89050A" w:rsidRDefault="0089050A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89050A" w:rsidRDefault="0089050A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89050A">
        <w:tc>
          <w:tcPr>
            <w:tcW w:w="2261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89050A" w:rsidRDefault="0089050A">
            <w:pPr>
              <w:pStyle w:val="ConsPlusNormal"/>
              <w:jc w:val="center"/>
            </w:pPr>
            <w:bookmarkStart w:id="5" w:name="P162"/>
            <w:bookmarkEnd w:id="5"/>
            <w:r>
              <w:t>2</w:t>
            </w:r>
          </w:p>
        </w:tc>
        <w:tc>
          <w:tcPr>
            <w:tcW w:w="1701" w:type="dxa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050A" w:rsidRDefault="0089050A">
            <w:pPr>
              <w:pStyle w:val="ConsPlusNormal"/>
              <w:jc w:val="center"/>
            </w:pPr>
            <w:bookmarkStart w:id="6" w:name="P164"/>
            <w:bookmarkEnd w:id="6"/>
            <w:r>
              <w:t>4</w:t>
            </w:r>
          </w:p>
        </w:tc>
        <w:tc>
          <w:tcPr>
            <w:tcW w:w="1701" w:type="dxa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</w:tr>
      <w:tr w:rsidR="0089050A">
        <w:tc>
          <w:tcPr>
            <w:tcW w:w="226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213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70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24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701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2501"/>
        <w:gridCol w:w="340"/>
        <w:gridCol w:w="2098"/>
        <w:gridCol w:w="340"/>
        <w:gridCol w:w="2324"/>
      </w:tblGrid>
      <w:tr w:rsidR="0089050A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89050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1.3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05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bookmarkStart w:id="7" w:name="P190"/>
            <w:bookmarkEnd w:id="7"/>
            <w:r>
              <w:t>Журнал учета водоотведения средствами измерений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1.4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</w:pPr>
      <w:bookmarkStart w:id="8" w:name="P206"/>
      <w:bookmarkEnd w:id="8"/>
      <w:r>
        <w:t>Журнал учета водоотведения средствами измерений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211"/>
        <w:gridCol w:w="1361"/>
        <w:gridCol w:w="2136"/>
        <w:gridCol w:w="1474"/>
      </w:tblGrid>
      <w:tr w:rsidR="0089050A">
        <w:tc>
          <w:tcPr>
            <w:tcW w:w="1838" w:type="dxa"/>
          </w:tcPr>
          <w:p w:rsidR="0089050A" w:rsidRDefault="0089050A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211" w:type="dxa"/>
          </w:tcPr>
          <w:p w:rsidR="0089050A" w:rsidRDefault="0089050A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361" w:type="dxa"/>
          </w:tcPr>
          <w:p w:rsidR="0089050A" w:rsidRDefault="0089050A">
            <w:pPr>
              <w:pStyle w:val="ConsPlusNormal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136" w:type="dxa"/>
          </w:tcPr>
          <w:p w:rsidR="0089050A" w:rsidRDefault="0089050A">
            <w:pPr>
              <w:pStyle w:val="ConsPlusNormal"/>
              <w:jc w:val="center"/>
            </w:pPr>
            <w:r>
              <w:t>Расход сточных, в том числе дренажных, вод,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89050A" w:rsidRDefault="0089050A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89050A">
        <w:tc>
          <w:tcPr>
            <w:tcW w:w="1838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9050A" w:rsidRDefault="0089050A">
            <w:pPr>
              <w:pStyle w:val="ConsPlusNormal"/>
              <w:jc w:val="center"/>
            </w:pPr>
            <w:bookmarkStart w:id="9" w:name="P214"/>
            <w:bookmarkEnd w:id="9"/>
            <w:r>
              <w:t>2</w:t>
            </w:r>
          </w:p>
        </w:tc>
        <w:tc>
          <w:tcPr>
            <w:tcW w:w="1361" w:type="dxa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89050A" w:rsidRDefault="0089050A">
            <w:pPr>
              <w:pStyle w:val="ConsPlusNormal"/>
              <w:jc w:val="center"/>
            </w:pPr>
            <w:bookmarkStart w:id="10" w:name="P216"/>
            <w:bookmarkEnd w:id="10"/>
            <w:r>
              <w:t>4</w:t>
            </w:r>
          </w:p>
        </w:tc>
        <w:tc>
          <w:tcPr>
            <w:tcW w:w="1474" w:type="dxa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</w:tr>
      <w:tr w:rsidR="0089050A">
        <w:tc>
          <w:tcPr>
            <w:tcW w:w="1838" w:type="dxa"/>
          </w:tcPr>
          <w:p w:rsidR="0089050A" w:rsidRDefault="0089050A">
            <w:pPr>
              <w:pStyle w:val="ConsPlusNormal"/>
            </w:pPr>
          </w:p>
        </w:tc>
        <w:tc>
          <w:tcPr>
            <w:tcW w:w="221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36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213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474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2429"/>
        <w:gridCol w:w="340"/>
        <w:gridCol w:w="2154"/>
        <w:gridCol w:w="340"/>
        <w:gridCol w:w="2438"/>
      </w:tblGrid>
      <w:tr w:rsidR="0089050A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89050A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1.5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05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bookmarkStart w:id="11" w:name="P242"/>
            <w:bookmarkEnd w:id="11"/>
            <w:r>
              <w:t>Журнал</w:t>
            </w:r>
          </w:p>
          <w:p w:rsidR="0089050A" w:rsidRDefault="0089050A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 xml:space="preserve"> или приемника сточных, в том числе дренажных, вод)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1.6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</w:pPr>
      <w:bookmarkStart w:id="12" w:name="P257"/>
      <w:bookmarkEnd w:id="12"/>
      <w:r>
        <w:t>Журнал</w:t>
      </w:r>
    </w:p>
    <w:p w:rsidR="0089050A" w:rsidRDefault="0089050A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549"/>
        <w:gridCol w:w="1077"/>
        <w:gridCol w:w="1417"/>
      </w:tblGrid>
      <w:tr w:rsidR="0089050A">
        <w:tc>
          <w:tcPr>
            <w:tcW w:w="907" w:type="dxa"/>
          </w:tcPr>
          <w:p w:rsidR="0089050A" w:rsidRDefault="0089050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89050A" w:rsidRDefault="0089050A">
            <w:pPr>
              <w:pStyle w:val="ConsPlusNormal"/>
              <w:jc w:val="center"/>
            </w:pPr>
            <w:r>
              <w:t>Удельный расход электроэнергии на забор о воды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>/ч), или норма 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89050A" w:rsidRDefault="0089050A">
            <w:pPr>
              <w:pStyle w:val="ConsPlusNormal"/>
              <w:jc w:val="center"/>
            </w:pPr>
            <w:r>
              <w:t xml:space="preserve">Расход электроэнергии (тыс. </w:t>
            </w:r>
            <w:proofErr w:type="spellStart"/>
            <w:r>
              <w:t>кВт·ч</w:t>
            </w:r>
            <w:proofErr w:type="spellEnd"/>
            <w:r>
              <w:t>), или количество часов работы насоса в сутки (ч), или объем выпущенной 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89050A" w:rsidRDefault="0089050A">
            <w:pPr>
              <w:pStyle w:val="ConsPlusNormal"/>
              <w:jc w:val="center"/>
            </w:pPr>
            <w:r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9050A" w:rsidRDefault="0089050A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9050A" w:rsidRDefault="0089050A">
            <w:pPr>
              <w:pStyle w:val="ConsPlusNormal"/>
              <w:jc w:val="center"/>
            </w:pPr>
            <w:bookmarkStart w:id="13" w:name="P266"/>
            <w:bookmarkEnd w:id="13"/>
            <w:r>
              <w:t>2</w:t>
            </w:r>
          </w:p>
        </w:tc>
        <w:tc>
          <w:tcPr>
            <w:tcW w:w="2549" w:type="dxa"/>
          </w:tcPr>
          <w:p w:rsidR="0089050A" w:rsidRDefault="0089050A">
            <w:pPr>
              <w:pStyle w:val="ConsPlusNormal"/>
              <w:jc w:val="center"/>
            </w:pPr>
            <w:bookmarkStart w:id="14" w:name="P267"/>
            <w:bookmarkEnd w:id="14"/>
            <w:r>
              <w:t>3</w:t>
            </w:r>
          </w:p>
        </w:tc>
        <w:tc>
          <w:tcPr>
            <w:tcW w:w="1077" w:type="dxa"/>
          </w:tcPr>
          <w:p w:rsidR="0089050A" w:rsidRDefault="0089050A">
            <w:pPr>
              <w:pStyle w:val="ConsPlusNormal"/>
              <w:jc w:val="center"/>
            </w:pPr>
            <w:bookmarkStart w:id="15" w:name="P268"/>
            <w:bookmarkEnd w:id="15"/>
            <w:r>
              <w:t>4</w:t>
            </w:r>
          </w:p>
        </w:tc>
        <w:tc>
          <w:tcPr>
            <w:tcW w:w="1417" w:type="dxa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306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2549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07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417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2429"/>
        <w:gridCol w:w="340"/>
        <w:gridCol w:w="2211"/>
        <w:gridCol w:w="340"/>
        <w:gridCol w:w="2381"/>
      </w:tblGrid>
      <w:tr w:rsidR="0089050A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89050A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2.1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050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  <w:jc w:val="center"/>
            </w:pPr>
            <w:bookmarkStart w:id="16" w:name="P296"/>
            <w:bookmarkEnd w:id="16"/>
            <w:r>
              <w:t>Журнал</w:t>
            </w:r>
          </w:p>
          <w:p w:rsidR="0089050A" w:rsidRDefault="0089050A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89050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lastRenderedPageBreak/>
        <w:t>Форма 2.2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</w:pPr>
      <w:bookmarkStart w:id="17" w:name="P311"/>
      <w:bookmarkEnd w:id="17"/>
      <w:r>
        <w:t>Журнал</w:t>
      </w:r>
    </w:p>
    <w:p w:rsidR="0089050A" w:rsidRDefault="0089050A">
      <w:pPr>
        <w:pStyle w:val="ConsPlusNormal"/>
        <w:jc w:val="center"/>
      </w:pPr>
      <w:r>
        <w:t xml:space="preserve">учета качества </w:t>
      </w:r>
      <w:proofErr w:type="gramStart"/>
      <w:r>
        <w:t>сбрасываемых</w:t>
      </w:r>
      <w:proofErr w:type="gramEnd"/>
      <w:r>
        <w:t xml:space="preserve"> сточных,</w:t>
      </w:r>
    </w:p>
    <w:p w:rsidR="0089050A" w:rsidRDefault="0089050A">
      <w:pPr>
        <w:pStyle w:val="ConsPlusNormal"/>
        <w:jc w:val="center"/>
      </w:pPr>
      <w:r>
        <w:t>в том числе дренажных, вод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1304"/>
        <w:gridCol w:w="1531"/>
        <w:gridCol w:w="1587"/>
        <w:gridCol w:w="2041"/>
      </w:tblGrid>
      <w:tr w:rsidR="0089050A">
        <w:tc>
          <w:tcPr>
            <w:tcW w:w="907" w:type="dxa"/>
          </w:tcPr>
          <w:p w:rsidR="0089050A" w:rsidRDefault="0089050A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89050A" w:rsidRDefault="0089050A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  <w:jc w:val="center"/>
            </w:pPr>
            <w:r>
              <w:t>Концентрация загрязняющего 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89050A" w:rsidRDefault="0089050A">
            <w:pPr>
              <w:pStyle w:val="ConsPlusNormal"/>
              <w:jc w:val="center"/>
            </w:pPr>
            <w:r>
              <w:t>Расход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89050A" w:rsidRDefault="0089050A">
            <w:pPr>
              <w:pStyle w:val="ConsPlusNormal"/>
              <w:jc w:val="center"/>
            </w:pPr>
            <w:r>
              <w:t xml:space="preserve">Количество сбрасываемого загрязняющего вещества, </w:t>
            </w:r>
            <w:proofErr w:type="gramStart"/>
            <w:r>
              <w:t>кг</w:t>
            </w:r>
            <w:proofErr w:type="gramEnd"/>
            <w:r>
              <w:t xml:space="preserve"> (т)</w:t>
            </w:r>
          </w:p>
        </w:tc>
        <w:tc>
          <w:tcPr>
            <w:tcW w:w="2041" w:type="dxa"/>
          </w:tcPr>
          <w:p w:rsidR="0089050A" w:rsidRDefault="0089050A">
            <w:pPr>
              <w:pStyle w:val="ConsPlusNormal"/>
              <w:jc w:val="center"/>
            </w:pPr>
            <w:r>
              <w:t>Подпись лица, осуществляющего анализ (учет качества сточных, в том числе дренажных, вод)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9050A" w:rsidRDefault="00890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9050A" w:rsidRDefault="0089050A">
            <w:pPr>
              <w:pStyle w:val="ConsPlusNormal"/>
              <w:jc w:val="center"/>
            </w:pPr>
            <w:bookmarkStart w:id="18" w:name="P324"/>
            <w:bookmarkEnd w:id="18"/>
            <w:r>
              <w:t>4</w:t>
            </w:r>
          </w:p>
        </w:tc>
        <w:tc>
          <w:tcPr>
            <w:tcW w:w="1587" w:type="dxa"/>
          </w:tcPr>
          <w:p w:rsidR="0089050A" w:rsidRDefault="0089050A">
            <w:pPr>
              <w:pStyle w:val="ConsPlusNormal"/>
              <w:jc w:val="center"/>
            </w:pPr>
            <w:bookmarkStart w:id="19" w:name="P325"/>
            <w:bookmarkEnd w:id="19"/>
            <w:r>
              <w:t>5</w:t>
            </w:r>
          </w:p>
        </w:tc>
        <w:tc>
          <w:tcPr>
            <w:tcW w:w="2041" w:type="dxa"/>
          </w:tcPr>
          <w:p w:rsidR="0089050A" w:rsidRDefault="0089050A">
            <w:pPr>
              <w:pStyle w:val="ConsPlusNormal"/>
              <w:jc w:val="center"/>
            </w:pPr>
            <w:r>
              <w:t>6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64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30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53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58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2041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978"/>
        <w:gridCol w:w="340"/>
        <w:gridCol w:w="2429"/>
        <w:gridCol w:w="340"/>
        <w:gridCol w:w="2665"/>
      </w:tblGrid>
      <w:tr w:rsidR="0089050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89050A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0A" w:rsidRDefault="0089050A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89050A" w:rsidRDefault="0089050A">
      <w:pPr>
        <w:pStyle w:val="ConsPlusNormal"/>
        <w:jc w:val="center"/>
      </w:pPr>
      <w:r>
        <w:t>(изъятия) водных ресурсов из водных объектов и объема</w:t>
      </w:r>
    </w:p>
    <w:p w:rsidR="0089050A" w:rsidRDefault="0089050A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89050A" w:rsidRDefault="0089050A">
      <w:pPr>
        <w:pStyle w:val="ConsPlusNormal"/>
        <w:jc w:val="both"/>
      </w:pPr>
    </w:p>
    <w:p w:rsidR="0089050A" w:rsidRDefault="0089050A">
      <w:pPr>
        <w:pStyle w:val="ConsPlusNormal"/>
        <w:jc w:val="right"/>
        <w:outlineLvl w:val="3"/>
      </w:pPr>
      <w:r>
        <w:t>Форма 3.1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89050A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bookmarkStart w:id="20" w:name="P356"/>
            <w:bookmarkEnd w:id="20"/>
            <w:r>
              <w:t>Сведения,</w:t>
            </w:r>
          </w:p>
          <w:p w:rsidR="0089050A" w:rsidRDefault="0089050A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89050A" w:rsidRDefault="0089050A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050A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89050A" w:rsidRDefault="0089050A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89050A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lastRenderedPageBreak/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89050A" w:rsidRDefault="0089050A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89050A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sectPr w:rsidR="0089050A" w:rsidSect="001B44D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89050A">
        <w:tc>
          <w:tcPr>
            <w:tcW w:w="1134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lastRenderedPageBreak/>
              <w:t xml:space="preserve">Наименование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3061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89050A" w:rsidRDefault="0089050A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89050A" w:rsidRDefault="0089050A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89050A">
        <w:tc>
          <w:tcPr>
            <w:tcW w:w="1134" w:type="dxa"/>
            <w:vMerge/>
          </w:tcPr>
          <w:p w:rsidR="0089050A" w:rsidRDefault="0089050A"/>
        </w:tc>
        <w:tc>
          <w:tcPr>
            <w:tcW w:w="1134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 xml:space="preserve">вида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1077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 xml:space="preserve">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85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89050A" w:rsidRDefault="0089050A"/>
        </w:tc>
        <w:tc>
          <w:tcPr>
            <w:tcW w:w="1877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89050A" w:rsidRDefault="0089050A"/>
        </w:tc>
        <w:tc>
          <w:tcPr>
            <w:tcW w:w="73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89050A">
        <w:tc>
          <w:tcPr>
            <w:tcW w:w="1134" w:type="dxa"/>
            <w:vMerge/>
          </w:tcPr>
          <w:p w:rsidR="0089050A" w:rsidRDefault="0089050A"/>
        </w:tc>
        <w:tc>
          <w:tcPr>
            <w:tcW w:w="1134" w:type="dxa"/>
            <w:vMerge/>
          </w:tcPr>
          <w:p w:rsidR="0089050A" w:rsidRDefault="0089050A"/>
        </w:tc>
        <w:tc>
          <w:tcPr>
            <w:tcW w:w="1077" w:type="dxa"/>
            <w:vMerge/>
          </w:tcPr>
          <w:p w:rsidR="0089050A" w:rsidRDefault="0089050A"/>
        </w:tc>
        <w:tc>
          <w:tcPr>
            <w:tcW w:w="850" w:type="dxa"/>
            <w:vMerge/>
          </w:tcPr>
          <w:p w:rsidR="0089050A" w:rsidRDefault="0089050A"/>
        </w:tc>
        <w:tc>
          <w:tcPr>
            <w:tcW w:w="854" w:type="dxa"/>
            <w:vMerge/>
          </w:tcPr>
          <w:p w:rsidR="0089050A" w:rsidRDefault="0089050A"/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89050A" w:rsidRDefault="0089050A"/>
        </w:tc>
        <w:tc>
          <w:tcPr>
            <w:tcW w:w="730" w:type="dxa"/>
            <w:vMerge/>
          </w:tcPr>
          <w:p w:rsidR="0089050A" w:rsidRDefault="0089050A"/>
        </w:tc>
        <w:tc>
          <w:tcPr>
            <w:tcW w:w="1080" w:type="dxa"/>
          </w:tcPr>
          <w:p w:rsidR="0089050A" w:rsidRDefault="0089050A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89050A"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050A" w:rsidRDefault="00890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89050A" w:rsidRDefault="008905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89050A" w:rsidRDefault="008905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89050A" w:rsidRDefault="008905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89050A" w:rsidRDefault="008905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9050A" w:rsidRDefault="008905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9050A" w:rsidRDefault="0089050A">
            <w:pPr>
              <w:pStyle w:val="ConsPlusNormal"/>
              <w:jc w:val="center"/>
            </w:pPr>
            <w:r>
              <w:t>16</w:t>
            </w:r>
          </w:p>
        </w:tc>
      </w:tr>
      <w:tr w:rsidR="0089050A">
        <w:tc>
          <w:tcPr>
            <w:tcW w:w="113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13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07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725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6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96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73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08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13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134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sectPr w:rsidR="008905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50A" w:rsidRDefault="0089050A">
      <w:pPr>
        <w:pStyle w:val="ConsPlusNormal"/>
        <w:jc w:val="right"/>
        <w:outlineLvl w:val="3"/>
      </w:pPr>
      <w:r>
        <w:lastRenderedPageBreak/>
        <w:t>Форма 3.2</w:t>
      </w:r>
    </w:p>
    <w:p w:rsidR="0089050A" w:rsidRDefault="00890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89050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center"/>
            </w:pPr>
            <w:bookmarkStart w:id="21" w:name="P442"/>
            <w:bookmarkEnd w:id="21"/>
            <w:r>
              <w:t>Сведения,</w:t>
            </w:r>
          </w:p>
          <w:p w:rsidR="0089050A" w:rsidRDefault="0089050A">
            <w:pPr>
              <w:pStyle w:val="ConsPlusNormal"/>
              <w:jc w:val="center"/>
            </w:pPr>
            <w:proofErr w:type="gramStart"/>
            <w:r>
              <w:t>полученные</w:t>
            </w:r>
            <w:proofErr w:type="gramEnd"/>
            <w:r>
              <w:t xml:space="preserve"> в результате учета объема сброса сточных, в том числе дренажных, вод</w:t>
            </w:r>
          </w:p>
          <w:p w:rsidR="0089050A" w:rsidRDefault="0089050A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050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89050A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89050A" w:rsidRDefault="0089050A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89050A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p w:rsidR="0089050A" w:rsidRDefault="0089050A">
      <w:pPr>
        <w:sectPr w:rsidR="008905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89050A">
        <w:tc>
          <w:tcPr>
            <w:tcW w:w="907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461" w:type="dxa"/>
            <w:gridSpan w:val="6"/>
          </w:tcPr>
          <w:p w:rsidR="0089050A" w:rsidRDefault="0089050A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68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89050A" w:rsidRDefault="0089050A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89050A">
        <w:tc>
          <w:tcPr>
            <w:tcW w:w="907" w:type="dxa"/>
            <w:vMerge/>
          </w:tcPr>
          <w:p w:rsidR="0089050A" w:rsidRDefault="0089050A"/>
        </w:tc>
        <w:tc>
          <w:tcPr>
            <w:tcW w:w="998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89050A" w:rsidRDefault="0089050A"/>
        </w:tc>
        <w:tc>
          <w:tcPr>
            <w:tcW w:w="1743" w:type="dxa"/>
            <w:gridSpan w:val="3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89050A" w:rsidRDefault="0089050A"/>
        </w:tc>
        <w:tc>
          <w:tcPr>
            <w:tcW w:w="72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89050A" w:rsidRDefault="0089050A">
            <w:pPr>
              <w:pStyle w:val="ConsPlusNormal"/>
              <w:jc w:val="center"/>
            </w:pPr>
            <w:proofErr w:type="gramStart"/>
            <w:r>
              <w:t>нормативно очищенных на сооружениях очистки</w:t>
            </w:r>
            <w:proofErr w:type="gramEnd"/>
          </w:p>
        </w:tc>
      </w:tr>
      <w:tr w:rsidR="0089050A">
        <w:trPr>
          <w:trHeight w:val="276"/>
        </w:trPr>
        <w:tc>
          <w:tcPr>
            <w:tcW w:w="907" w:type="dxa"/>
            <w:vMerge/>
          </w:tcPr>
          <w:p w:rsidR="0089050A" w:rsidRDefault="0089050A"/>
        </w:tc>
        <w:tc>
          <w:tcPr>
            <w:tcW w:w="998" w:type="dxa"/>
            <w:vMerge/>
          </w:tcPr>
          <w:p w:rsidR="0089050A" w:rsidRDefault="0089050A"/>
        </w:tc>
        <w:tc>
          <w:tcPr>
            <w:tcW w:w="850" w:type="dxa"/>
            <w:vMerge/>
          </w:tcPr>
          <w:p w:rsidR="0089050A" w:rsidRDefault="0089050A"/>
        </w:tc>
        <w:tc>
          <w:tcPr>
            <w:tcW w:w="850" w:type="dxa"/>
            <w:vMerge/>
          </w:tcPr>
          <w:p w:rsidR="0089050A" w:rsidRDefault="0089050A"/>
        </w:tc>
        <w:tc>
          <w:tcPr>
            <w:tcW w:w="737" w:type="dxa"/>
            <w:vMerge/>
          </w:tcPr>
          <w:p w:rsidR="0089050A" w:rsidRDefault="0089050A"/>
        </w:tc>
        <w:tc>
          <w:tcPr>
            <w:tcW w:w="1743" w:type="dxa"/>
            <w:gridSpan w:val="3"/>
            <w:vMerge/>
          </w:tcPr>
          <w:p w:rsidR="0089050A" w:rsidRDefault="0089050A"/>
        </w:tc>
        <w:tc>
          <w:tcPr>
            <w:tcW w:w="1718" w:type="dxa"/>
            <w:gridSpan w:val="3"/>
            <w:vMerge/>
          </w:tcPr>
          <w:p w:rsidR="0089050A" w:rsidRDefault="0089050A"/>
        </w:tc>
        <w:tc>
          <w:tcPr>
            <w:tcW w:w="680" w:type="dxa"/>
            <w:vMerge/>
          </w:tcPr>
          <w:p w:rsidR="0089050A" w:rsidRDefault="0089050A"/>
        </w:tc>
        <w:tc>
          <w:tcPr>
            <w:tcW w:w="720" w:type="dxa"/>
            <w:vMerge/>
          </w:tcPr>
          <w:p w:rsidR="0089050A" w:rsidRDefault="0089050A"/>
        </w:tc>
        <w:tc>
          <w:tcPr>
            <w:tcW w:w="680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89050A" w:rsidRDefault="0089050A"/>
        </w:tc>
        <w:tc>
          <w:tcPr>
            <w:tcW w:w="2583" w:type="dxa"/>
            <w:gridSpan w:val="3"/>
            <w:vMerge/>
          </w:tcPr>
          <w:p w:rsidR="0089050A" w:rsidRDefault="0089050A"/>
        </w:tc>
      </w:tr>
      <w:tr w:rsidR="0089050A">
        <w:tc>
          <w:tcPr>
            <w:tcW w:w="907" w:type="dxa"/>
            <w:vMerge/>
          </w:tcPr>
          <w:p w:rsidR="0089050A" w:rsidRDefault="0089050A"/>
        </w:tc>
        <w:tc>
          <w:tcPr>
            <w:tcW w:w="998" w:type="dxa"/>
            <w:vMerge/>
          </w:tcPr>
          <w:p w:rsidR="0089050A" w:rsidRDefault="0089050A"/>
        </w:tc>
        <w:tc>
          <w:tcPr>
            <w:tcW w:w="850" w:type="dxa"/>
            <w:vMerge/>
          </w:tcPr>
          <w:p w:rsidR="0089050A" w:rsidRDefault="0089050A"/>
        </w:tc>
        <w:tc>
          <w:tcPr>
            <w:tcW w:w="850" w:type="dxa"/>
            <w:vMerge/>
          </w:tcPr>
          <w:p w:rsidR="0089050A" w:rsidRDefault="0089050A"/>
        </w:tc>
        <w:tc>
          <w:tcPr>
            <w:tcW w:w="737" w:type="dxa"/>
            <w:vMerge/>
          </w:tcPr>
          <w:p w:rsidR="0089050A" w:rsidRDefault="0089050A"/>
        </w:tc>
        <w:tc>
          <w:tcPr>
            <w:tcW w:w="586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89050A" w:rsidRDefault="0089050A"/>
        </w:tc>
        <w:tc>
          <w:tcPr>
            <w:tcW w:w="720" w:type="dxa"/>
            <w:vMerge/>
          </w:tcPr>
          <w:p w:rsidR="0089050A" w:rsidRDefault="0089050A"/>
        </w:tc>
        <w:tc>
          <w:tcPr>
            <w:tcW w:w="680" w:type="dxa"/>
            <w:vMerge/>
          </w:tcPr>
          <w:p w:rsidR="0089050A" w:rsidRDefault="0089050A"/>
        </w:tc>
        <w:tc>
          <w:tcPr>
            <w:tcW w:w="859" w:type="dxa"/>
            <w:vMerge/>
          </w:tcPr>
          <w:p w:rsidR="0089050A" w:rsidRDefault="0089050A"/>
        </w:tc>
        <w:tc>
          <w:tcPr>
            <w:tcW w:w="1003" w:type="dxa"/>
            <w:vMerge/>
          </w:tcPr>
          <w:p w:rsidR="0089050A" w:rsidRDefault="0089050A"/>
        </w:tc>
        <w:tc>
          <w:tcPr>
            <w:tcW w:w="864" w:type="dxa"/>
          </w:tcPr>
          <w:p w:rsidR="0089050A" w:rsidRDefault="0089050A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89050A" w:rsidRDefault="0089050A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89050A" w:rsidRDefault="0089050A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89050A" w:rsidRDefault="00890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050A" w:rsidRDefault="00890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89050A" w:rsidRDefault="00890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89050A" w:rsidRDefault="008905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9050A" w:rsidRDefault="008905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89050A" w:rsidRDefault="008905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89050A" w:rsidRDefault="008905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9050A" w:rsidRDefault="008905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9050A" w:rsidRDefault="008905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9050A" w:rsidRDefault="008905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89050A" w:rsidRDefault="008905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89050A" w:rsidRDefault="008905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89050A" w:rsidRDefault="008905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89050A" w:rsidRDefault="008905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9050A" w:rsidRDefault="0089050A">
            <w:pPr>
              <w:pStyle w:val="ConsPlusNormal"/>
              <w:jc w:val="center"/>
            </w:pPr>
            <w:r>
              <w:t>19</w:t>
            </w:r>
          </w:p>
        </w:tc>
      </w:tr>
      <w:tr w:rsidR="0089050A">
        <w:tc>
          <w:tcPr>
            <w:tcW w:w="90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998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737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8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8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6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571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8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72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80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9" w:type="dxa"/>
          </w:tcPr>
          <w:p w:rsidR="0089050A" w:rsidRDefault="0089050A">
            <w:pPr>
              <w:pStyle w:val="ConsPlusNormal"/>
            </w:pPr>
          </w:p>
        </w:tc>
        <w:tc>
          <w:tcPr>
            <w:tcW w:w="1003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64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69" w:type="dxa"/>
          </w:tcPr>
          <w:p w:rsidR="0089050A" w:rsidRDefault="0089050A">
            <w:pPr>
              <w:pStyle w:val="ConsPlusNormal"/>
            </w:pPr>
          </w:p>
        </w:tc>
        <w:tc>
          <w:tcPr>
            <w:tcW w:w="850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sectPr w:rsidR="008905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50A" w:rsidRDefault="0089050A">
      <w:pPr>
        <w:pStyle w:val="ConsPlusNormal"/>
        <w:jc w:val="right"/>
        <w:outlineLvl w:val="3"/>
      </w:pPr>
      <w:r>
        <w:lastRenderedPageBreak/>
        <w:t>Форма 3.3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343"/>
        <w:gridCol w:w="1096"/>
        <w:gridCol w:w="229"/>
        <w:gridCol w:w="851"/>
        <w:gridCol w:w="483"/>
        <w:gridCol w:w="356"/>
        <w:gridCol w:w="494"/>
        <w:gridCol w:w="436"/>
        <w:gridCol w:w="188"/>
        <w:gridCol w:w="642"/>
        <w:gridCol w:w="642"/>
        <w:gridCol w:w="642"/>
        <w:gridCol w:w="642"/>
        <w:gridCol w:w="642"/>
        <w:gridCol w:w="643"/>
        <w:gridCol w:w="8"/>
      </w:tblGrid>
      <w:tr w:rsidR="0089050A" w:rsidTr="0089050A">
        <w:trPr>
          <w:trHeight w:val="761"/>
        </w:trPr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center"/>
            </w:pPr>
            <w:bookmarkStart w:id="22" w:name="P537"/>
            <w:bookmarkEnd w:id="22"/>
            <w:r>
              <w:t>Сведения,</w:t>
            </w:r>
          </w:p>
          <w:p w:rsidR="0089050A" w:rsidRDefault="0089050A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89050A" w:rsidRDefault="0089050A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050A" w:rsidTr="0089050A">
        <w:trPr>
          <w:trHeight w:val="151"/>
        </w:trPr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050A" w:rsidRPr="0089050A" w:rsidRDefault="0089050A" w:rsidP="0089050A">
            <w:pPr>
              <w:pStyle w:val="ConsPlusNormal"/>
              <w:rPr>
                <w:sz w:val="10"/>
                <w:szCs w:val="16"/>
              </w:rPr>
            </w:pPr>
          </w:p>
        </w:tc>
      </w:tr>
      <w:tr w:rsidR="0089050A"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89050A"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0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50A" w:rsidRDefault="0089050A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0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50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0A" w:rsidRDefault="0089050A">
            <w:pPr>
              <w:pStyle w:val="ConsPlusNormal"/>
            </w:pPr>
          </w:p>
        </w:tc>
      </w:tr>
      <w:tr w:rsidR="0089050A"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89050A" w:rsidRDefault="0089050A">
            <w:pPr>
              <w:pStyle w:val="ConsPlusNormal"/>
            </w:pPr>
            <w:r>
              <w:t>загрязняющих веще</w:t>
            </w:r>
            <w:proofErr w:type="gramStart"/>
            <w:r>
              <w:t>ств в ст</w:t>
            </w:r>
            <w:proofErr w:type="gramEnd"/>
            <w:r>
              <w:t>очных, в том числе дренажных, водах __________________</w:t>
            </w:r>
          </w:p>
        </w:tc>
      </w:tr>
      <w:tr w:rsidR="0089050A"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89050A" w:rsidRDefault="0089050A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89050A">
        <w:tc>
          <w:tcPr>
            <w:tcW w:w="90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050A" w:rsidRDefault="0089050A">
            <w:pPr>
              <w:pStyle w:val="ConsPlusNormal"/>
            </w:pPr>
            <w:r>
              <w:t xml:space="preserve">Реквизиты аттестата аккредитации лаборатории (центра): N __; срок действия </w:t>
            </w:r>
            <w:proofErr w:type="gramStart"/>
            <w:r>
              <w:t>до</w:t>
            </w:r>
            <w:proofErr w:type="gramEnd"/>
            <w:r>
              <w:t xml:space="preserve"> ____</w:t>
            </w:r>
          </w:p>
        </w:tc>
      </w:tr>
      <w:tr w:rsidR="0089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77" w:type="dxa"/>
            <w:gridSpan w:val="2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6"/>
          </w:tcPr>
          <w:p w:rsidR="0089050A" w:rsidRDefault="0089050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gridSpan w:val="2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853" w:type="dxa"/>
            <w:gridSpan w:val="6"/>
          </w:tcPr>
          <w:p w:rsidR="0089050A" w:rsidRDefault="0089050A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</w:tr>
      <w:tr w:rsidR="0089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77" w:type="dxa"/>
            <w:gridSpan w:val="2"/>
            <w:vMerge/>
          </w:tcPr>
          <w:p w:rsidR="0089050A" w:rsidRDefault="0089050A"/>
        </w:tc>
        <w:tc>
          <w:tcPr>
            <w:tcW w:w="1325" w:type="dxa"/>
            <w:gridSpan w:val="2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gridSpan w:val="2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gridSpan w:val="2"/>
            <w:vMerge w:val="restart"/>
          </w:tcPr>
          <w:p w:rsidR="0089050A" w:rsidRDefault="0089050A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gridSpan w:val="2"/>
            <w:vMerge/>
          </w:tcPr>
          <w:p w:rsidR="0089050A" w:rsidRDefault="0089050A"/>
        </w:tc>
        <w:tc>
          <w:tcPr>
            <w:tcW w:w="1926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89050A" w:rsidRDefault="0089050A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89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77" w:type="dxa"/>
            <w:gridSpan w:val="2"/>
            <w:vMerge/>
          </w:tcPr>
          <w:p w:rsidR="0089050A" w:rsidRDefault="0089050A"/>
        </w:tc>
        <w:tc>
          <w:tcPr>
            <w:tcW w:w="1325" w:type="dxa"/>
            <w:gridSpan w:val="2"/>
            <w:vMerge/>
          </w:tcPr>
          <w:p w:rsidR="0089050A" w:rsidRDefault="0089050A"/>
        </w:tc>
        <w:tc>
          <w:tcPr>
            <w:tcW w:w="1334" w:type="dxa"/>
            <w:gridSpan w:val="2"/>
            <w:vMerge/>
          </w:tcPr>
          <w:p w:rsidR="0089050A" w:rsidRDefault="0089050A"/>
        </w:tc>
        <w:tc>
          <w:tcPr>
            <w:tcW w:w="850" w:type="dxa"/>
            <w:gridSpan w:val="2"/>
            <w:vMerge/>
          </w:tcPr>
          <w:p w:rsidR="0089050A" w:rsidRDefault="0089050A"/>
        </w:tc>
        <w:tc>
          <w:tcPr>
            <w:tcW w:w="624" w:type="dxa"/>
            <w:gridSpan w:val="2"/>
            <w:vMerge/>
          </w:tcPr>
          <w:p w:rsidR="0089050A" w:rsidRDefault="0089050A"/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89050A" w:rsidRDefault="0089050A">
            <w:pPr>
              <w:pStyle w:val="ConsPlusNormal"/>
              <w:jc w:val="center"/>
            </w:pPr>
            <w:r>
              <w:t>сек.</w:t>
            </w:r>
          </w:p>
        </w:tc>
      </w:tr>
      <w:tr w:rsidR="0089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77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gridSpan w:val="2"/>
          </w:tcPr>
          <w:p w:rsidR="0089050A" w:rsidRDefault="00890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89050A" w:rsidRDefault="008905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89050A" w:rsidRDefault="0089050A">
            <w:pPr>
              <w:pStyle w:val="ConsPlusNormal"/>
              <w:jc w:val="center"/>
            </w:pPr>
            <w:r>
              <w:t>11</w:t>
            </w:r>
          </w:p>
        </w:tc>
      </w:tr>
      <w:tr w:rsidR="0089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77" w:type="dxa"/>
            <w:gridSpan w:val="2"/>
          </w:tcPr>
          <w:p w:rsidR="0089050A" w:rsidRDefault="0089050A">
            <w:pPr>
              <w:pStyle w:val="ConsPlusNormal"/>
            </w:pPr>
          </w:p>
        </w:tc>
        <w:tc>
          <w:tcPr>
            <w:tcW w:w="1325" w:type="dxa"/>
            <w:gridSpan w:val="2"/>
          </w:tcPr>
          <w:p w:rsidR="0089050A" w:rsidRDefault="0089050A">
            <w:pPr>
              <w:pStyle w:val="ConsPlusNormal"/>
            </w:pPr>
          </w:p>
        </w:tc>
        <w:tc>
          <w:tcPr>
            <w:tcW w:w="1334" w:type="dxa"/>
            <w:gridSpan w:val="2"/>
          </w:tcPr>
          <w:p w:rsidR="0089050A" w:rsidRDefault="0089050A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50A" w:rsidRDefault="0089050A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89050A" w:rsidRDefault="0089050A">
            <w:pPr>
              <w:pStyle w:val="ConsPlusNormal"/>
            </w:pPr>
          </w:p>
        </w:tc>
        <w:tc>
          <w:tcPr>
            <w:tcW w:w="642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42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42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42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42" w:type="dxa"/>
          </w:tcPr>
          <w:p w:rsidR="0089050A" w:rsidRDefault="0089050A">
            <w:pPr>
              <w:pStyle w:val="ConsPlusNormal"/>
            </w:pPr>
          </w:p>
        </w:tc>
        <w:tc>
          <w:tcPr>
            <w:tcW w:w="643" w:type="dxa"/>
          </w:tcPr>
          <w:p w:rsidR="0089050A" w:rsidRDefault="0089050A">
            <w:pPr>
              <w:pStyle w:val="ConsPlusNormal"/>
            </w:pPr>
          </w:p>
        </w:tc>
      </w:tr>
    </w:tbl>
    <w:p w:rsidR="0089050A" w:rsidRDefault="008905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89050A" w:rsidTr="0089050A">
        <w:trPr>
          <w:trHeight w:val="820"/>
        </w:trPr>
        <w:tc>
          <w:tcPr>
            <w:tcW w:w="1191" w:type="dxa"/>
            <w:vMerge w:val="restart"/>
          </w:tcPr>
          <w:p w:rsidR="0089050A" w:rsidRDefault="0089050A" w:rsidP="0089050A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89050A" w:rsidRDefault="0089050A" w:rsidP="0089050A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89050A" w:rsidRDefault="0089050A" w:rsidP="0089050A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89050A" w:rsidRDefault="0089050A" w:rsidP="0089050A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89050A">
        <w:tc>
          <w:tcPr>
            <w:tcW w:w="1191" w:type="dxa"/>
            <w:vMerge/>
          </w:tcPr>
          <w:p w:rsidR="0089050A" w:rsidRDefault="0089050A" w:rsidP="0089050A"/>
        </w:tc>
        <w:tc>
          <w:tcPr>
            <w:tcW w:w="1247" w:type="dxa"/>
            <w:vMerge/>
          </w:tcPr>
          <w:p w:rsidR="0089050A" w:rsidRDefault="0089050A" w:rsidP="0089050A"/>
        </w:tc>
        <w:tc>
          <w:tcPr>
            <w:tcW w:w="1166" w:type="dxa"/>
            <w:vMerge w:val="restart"/>
          </w:tcPr>
          <w:p w:rsidR="0089050A" w:rsidRDefault="0089050A" w:rsidP="0089050A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89050A" w:rsidRDefault="0089050A" w:rsidP="0089050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89050A" w:rsidRDefault="0089050A" w:rsidP="0089050A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89050A" w:rsidRDefault="0089050A" w:rsidP="0089050A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89050A">
        <w:tc>
          <w:tcPr>
            <w:tcW w:w="1191" w:type="dxa"/>
            <w:vMerge/>
          </w:tcPr>
          <w:p w:rsidR="0089050A" w:rsidRDefault="0089050A" w:rsidP="0089050A"/>
        </w:tc>
        <w:tc>
          <w:tcPr>
            <w:tcW w:w="1247" w:type="dxa"/>
            <w:vMerge/>
          </w:tcPr>
          <w:p w:rsidR="0089050A" w:rsidRDefault="0089050A" w:rsidP="0089050A"/>
        </w:tc>
        <w:tc>
          <w:tcPr>
            <w:tcW w:w="1166" w:type="dxa"/>
            <w:vMerge/>
          </w:tcPr>
          <w:p w:rsidR="0089050A" w:rsidRDefault="0089050A" w:rsidP="0089050A"/>
        </w:tc>
        <w:tc>
          <w:tcPr>
            <w:tcW w:w="624" w:type="dxa"/>
            <w:vMerge/>
          </w:tcPr>
          <w:p w:rsidR="0089050A" w:rsidRDefault="0089050A" w:rsidP="0089050A"/>
        </w:tc>
        <w:tc>
          <w:tcPr>
            <w:tcW w:w="1361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т (кг)</w:t>
            </w:r>
          </w:p>
        </w:tc>
      </w:tr>
      <w:tr w:rsidR="0089050A">
        <w:tc>
          <w:tcPr>
            <w:tcW w:w="1191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050A" w:rsidRDefault="0089050A" w:rsidP="0089050A">
            <w:pPr>
              <w:pStyle w:val="ConsPlusNormal"/>
              <w:jc w:val="center"/>
            </w:pPr>
            <w:bookmarkStart w:id="23" w:name="P615"/>
            <w:bookmarkEnd w:id="23"/>
            <w:r>
              <w:t>15</w:t>
            </w:r>
          </w:p>
        </w:tc>
        <w:tc>
          <w:tcPr>
            <w:tcW w:w="1361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9050A" w:rsidRDefault="0089050A" w:rsidP="0089050A">
            <w:pPr>
              <w:pStyle w:val="ConsPlusNormal"/>
              <w:jc w:val="center"/>
            </w:pPr>
            <w:r>
              <w:t>19</w:t>
            </w:r>
          </w:p>
        </w:tc>
      </w:tr>
      <w:tr w:rsidR="0089050A">
        <w:tc>
          <w:tcPr>
            <w:tcW w:w="1191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247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166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624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361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077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247" w:type="dxa"/>
          </w:tcPr>
          <w:p w:rsidR="0089050A" w:rsidRDefault="0089050A" w:rsidP="0089050A">
            <w:pPr>
              <w:pStyle w:val="ConsPlusNormal"/>
            </w:pPr>
          </w:p>
        </w:tc>
        <w:tc>
          <w:tcPr>
            <w:tcW w:w="1134" w:type="dxa"/>
          </w:tcPr>
          <w:p w:rsidR="0089050A" w:rsidRDefault="0089050A" w:rsidP="0089050A">
            <w:pPr>
              <w:pStyle w:val="ConsPlusNormal"/>
            </w:pPr>
          </w:p>
        </w:tc>
      </w:tr>
    </w:tbl>
    <w:p w:rsidR="00700902" w:rsidRPr="0089050A" w:rsidRDefault="00700902" w:rsidP="0089050A">
      <w:pPr>
        <w:pBdr>
          <w:bottom w:val="single" w:sz="4" w:space="1" w:color="auto"/>
        </w:pBdr>
        <w:rPr>
          <w:sz w:val="14"/>
        </w:rPr>
      </w:pPr>
    </w:p>
    <w:sectPr w:rsidR="00700902" w:rsidRPr="0089050A" w:rsidSect="0089050A">
      <w:pgSz w:w="11905" w:h="16838"/>
      <w:pgMar w:top="709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A"/>
    <w:rsid w:val="000040DE"/>
    <w:rsid w:val="00116164"/>
    <w:rsid w:val="001B44DA"/>
    <w:rsid w:val="00700902"/>
    <w:rsid w:val="0072555F"/>
    <w:rsid w:val="008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0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90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90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0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90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90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2C6C61461DE76E9A6552F9EA9C20C1EF696BD4B0237117F8F7E119EF8BF5955058A9BC5B96CB5F3EDB97D8c40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02C6C61461DE76E9A6552F9EA9C20C1E86F69D6BB237117F8F7E119EF8BF5875000A5BD5288CB582B8DC69E18E9A17AE9D3D9AAE854B8cA0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02C6C61461DE76E9A6552F9EA9C20C3EC696ED5BF237117F8F7E119EF8BF5875000A5BD5288C35C2B8DC69E18E9A17AE9D3D9AAE854B8cA0EL" TargetMode="External"/><Relationship Id="rId5" Type="http://schemas.openxmlformats.org/officeDocument/2006/relationships/hyperlink" Target="consultantplus://offline/ref=C4402C6C61461DE76E9A6552F9EA9C20C3EC696ED5BF237117F8F7E119EF8BF5875000A5BD5288C35C2B8DC69E18E9A17AE9D3D9AAE854B8cA0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3775</Words>
  <Characters>21522</Characters>
  <Application>Microsoft Office Word</Application>
  <DocSecurity>0</DocSecurity>
  <Lines>179</Lines>
  <Paragraphs>50</Paragraphs>
  <ScaleCrop>false</ScaleCrop>
  <Company>Минприроды УР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2</cp:revision>
  <dcterms:created xsi:type="dcterms:W3CDTF">2021-01-19T11:52:00Z</dcterms:created>
  <dcterms:modified xsi:type="dcterms:W3CDTF">2021-01-19T11:59:00Z</dcterms:modified>
</cp:coreProperties>
</file>